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85D" w:rsidRDefault="0043785D">
      <w:pPr>
        <w:jc w:val="right"/>
      </w:pPr>
    </w:p>
    <w:tbl>
      <w:tblPr>
        <w:tblW w:w="5000" w:type="pct"/>
        <w:tblInd w:w="10" w:type="dxa"/>
        <w:tblBorders>
          <w:top w:val="single" w:sz="1" w:space="0" w:color="D5D5D5"/>
          <w:bottom w:val="single" w:sz="1" w:space="0" w:color="D5D5D5"/>
        </w:tblBorders>
        <w:shd w:val="clear" w:color="auto" w:fill="EFEFEF"/>
        <w:tblCellMar>
          <w:top w:w="100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5"/>
        <w:gridCol w:w="1921"/>
      </w:tblGrid>
      <w:tr w:rsidR="0043785D">
        <w:tblPrEx>
          <w:tblCellMar>
            <w:bottom w:w="0" w:type="dxa"/>
          </w:tblCellMar>
        </w:tblPrEx>
        <w:tc>
          <w:tcPr>
            <w:tcW w:w="0" w:type="auto"/>
            <w:shd w:val="clear" w:color="auto" w:fill="EFEFEF"/>
          </w:tcPr>
          <w:p w:rsidR="0043785D" w:rsidRDefault="005B45EF">
            <w:pPr>
              <w:spacing w:after="0"/>
            </w:pPr>
            <w:r>
              <w:rPr>
                <w:rFonts w:ascii="Lato Black"/>
                <w:b/>
              </w:rPr>
              <w:t>Regulation 200.01-R(1): Organization of the Board of Directors - Organizational Meeting Procedures</w:t>
            </w:r>
          </w:p>
        </w:tc>
        <w:tc>
          <w:tcPr>
            <w:tcW w:w="1000" w:type="pct"/>
            <w:shd w:val="clear" w:color="auto" w:fill="EFEFEF"/>
          </w:tcPr>
          <w:p w:rsidR="0043785D" w:rsidRDefault="005B45EF">
            <w:r>
              <w:rPr>
                <w:rFonts w:ascii="Lato Black"/>
                <w:b/>
              </w:rPr>
              <w:t xml:space="preserve">Status: </w:t>
            </w:r>
            <w:r>
              <w:rPr>
                <w:rFonts w:ascii="Lato"/>
              </w:rPr>
              <w:t>ADOPTED</w:t>
            </w:r>
          </w:p>
        </w:tc>
      </w:tr>
      <w:tr w:rsidR="0043785D">
        <w:tblPrEx>
          <w:tblCellMar>
            <w:bottom w:w="0" w:type="dxa"/>
          </w:tblCellMar>
        </w:tblPrEx>
        <w:tc>
          <w:tcPr>
            <w:tcW w:w="0" w:type="auto"/>
            <w:shd w:val="clear" w:color="auto" w:fill="EFEFEF"/>
          </w:tcPr>
          <w:p w:rsidR="0043785D" w:rsidRDefault="005B45EF">
            <w:r>
              <w:rPr>
                <w:rFonts w:ascii="Lato Black"/>
                <w:b/>
                <w:sz w:val="18"/>
              </w:rPr>
              <w:t xml:space="preserve">Original Adopted Date: </w:t>
            </w:r>
            <w:r>
              <w:rPr>
                <w:rFonts w:ascii="Lato"/>
                <w:sz w:val="18"/>
              </w:rPr>
              <w:t>12/17/2021</w:t>
            </w:r>
            <w:r>
              <w:rPr>
                <w:rFonts w:ascii="Lato Black"/>
                <w:b/>
                <w:sz w:val="18"/>
              </w:rPr>
              <w:t xml:space="preserve"> | Last Reviewed Date: </w:t>
            </w:r>
            <w:r>
              <w:rPr>
                <w:rFonts w:ascii="Lato"/>
                <w:sz w:val="18"/>
              </w:rPr>
              <w:t>12/17/2021</w:t>
            </w:r>
          </w:p>
        </w:tc>
        <w:tc>
          <w:tcPr>
            <w:tcW w:w="0" w:type="auto"/>
            <w:shd w:val="clear" w:color="auto" w:fill="EFEFEF"/>
          </w:tcPr>
          <w:p w:rsidR="0043785D" w:rsidRDefault="0043785D">
            <w:pPr>
              <w:spacing w:after="0"/>
            </w:pPr>
          </w:p>
        </w:tc>
      </w:tr>
    </w:tbl>
    <w:p w:rsidR="0043785D" w:rsidRDefault="0043785D">
      <w:pPr>
        <w:spacing w:after="30"/>
        <w:jc w:val="right"/>
      </w:pPr>
    </w:p>
    <w:p w:rsidR="00000000" w:rsidRDefault="005B45EF">
      <w:pPr>
        <w:divId w:val="1308709320"/>
        <w:rPr>
          <w:rFonts w:ascii="Lato" w:eastAsia="Times New Roman" w:hAnsi="Lato"/>
        </w:rPr>
      </w:pPr>
      <w:r>
        <w:rPr>
          <w:rFonts w:ascii="Lato" w:eastAsia="Times New Roman" w:hAnsi="Lato"/>
        </w:rPr>
        <w:t xml:space="preserve">The </w:t>
      </w:r>
      <w:r w:rsidR="00861EF3">
        <w:rPr>
          <w:rFonts w:ascii="Lato" w:eastAsia="Times New Roman" w:hAnsi="Lato"/>
        </w:rPr>
        <w:t xml:space="preserve">Tri-County </w:t>
      </w:r>
      <w:bookmarkStart w:id="0" w:name="_GoBack"/>
      <w:bookmarkEnd w:id="0"/>
      <w:r>
        <w:rPr>
          <w:rFonts w:ascii="Lato" w:eastAsia="Times New Roman" w:hAnsi="Lato"/>
        </w:rPr>
        <w:t>board will hold its organizational meeting in odd-numbered years at or before the first regular meeting following the canvass of votes.  </w:t>
      </w:r>
      <w:r>
        <w:rPr>
          <w:rFonts w:ascii="Lato" w:eastAsia="Times New Roman" w:hAnsi="Lato"/>
        </w:rPr>
        <w:t>Notice of the meeting's place and time will be given by the board secretary to each member, member-elect and the public.</w:t>
      </w:r>
      <w:r>
        <w:rPr>
          <w:rFonts w:ascii="Lato" w:eastAsia="Times New Roman" w:hAnsi="Lato"/>
        </w:rPr>
        <w:br/>
      </w:r>
      <w:r>
        <w:rPr>
          <w:rFonts w:ascii="Lato" w:eastAsia="Times New Roman" w:hAnsi="Lato"/>
        </w:rPr>
        <w:br/>
        <w:t>The purpose of the meeting is to transfer material and responsibility from the outgoing board to the new board.  At the meeting, the b</w:t>
      </w:r>
      <w:r>
        <w:rPr>
          <w:rFonts w:ascii="Lato" w:eastAsia="Times New Roman" w:hAnsi="Lato"/>
        </w:rPr>
        <w:t>oard will elect a president and a vice president who will hold office for one year.  Once elected, the president and vice president will be entitled to vote on all matters before the board.</w:t>
      </w:r>
      <w:r>
        <w:rPr>
          <w:rFonts w:ascii="Lato" w:eastAsia="Times New Roman" w:hAnsi="Lato"/>
        </w:rPr>
        <w:br/>
      </w:r>
      <w:r>
        <w:rPr>
          <w:rFonts w:ascii="Lato" w:eastAsia="Times New Roman" w:hAnsi="Lato"/>
        </w:rPr>
        <w:br/>
        <w:t>Meeting Procedure</w:t>
      </w:r>
      <w:r>
        <w:rPr>
          <w:rFonts w:ascii="Lato" w:eastAsia="Times New Roman" w:hAnsi="Lato"/>
        </w:rPr>
        <w:br/>
      </w:r>
      <w:r>
        <w:rPr>
          <w:rFonts w:ascii="Lato" w:eastAsia="Times New Roman" w:hAnsi="Lato"/>
        </w:rPr>
        <w:br/>
        <w:t>The organizational meeting of the board will b</w:t>
      </w:r>
      <w:r>
        <w:rPr>
          <w:rFonts w:ascii="Lato" w:eastAsia="Times New Roman" w:hAnsi="Lato"/>
        </w:rPr>
        <w:t>e held in two parts: the final meeting of the outgoing board and the organizational meeting of the new board.</w:t>
      </w:r>
      <w:r>
        <w:rPr>
          <w:rFonts w:ascii="Lato" w:eastAsia="Times New Roman" w:hAnsi="Lato"/>
        </w:rPr>
        <w:br/>
      </w:r>
      <w:r>
        <w:rPr>
          <w:rFonts w:ascii="Lato" w:eastAsia="Times New Roman" w:hAnsi="Lato"/>
        </w:rPr>
        <w:br/>
        <w:t xml:space="preserve">1. Final Meeting of the Retiring Board </w:t>
      </w:r>
    </w:p>
    <w:p w:rsidR="00000000" w:rsidRDefault="005B45EF">
      <w:pPr>
        <w:numPr>
          <w:ilvl w:val="0"/>
          <w:numId w:val="1"/>
        </w:numPr>
        <w:spacing w:before="100" w:beforeAutospacing="1" w:after="100" w:afterAutospacing="1" w:line="240" w:lineRule="auto"/>
        <w:divId w:val="1308709320"/>
        <w:rPr>
          <w:rFonts w:ascii="Lato" w:eastAsia="Times New Roman" w:hAnsi="Lato"/>
        </w:rPr>
      </w:pPr>
      <w:r>
        <w:rPr>
          <w:rFonts w:ascii="Lato" w:eastAsia="Times New Roman" w:hAnsi="Lato"/>
        </w:rPr>
        <w:t>Call to order.</w:t>
      </w:r>
    </w:p>
    <w:p w:rsidR="00000000" w:rsidRDefault="005B45EF">
      <w:pPr>
        <w:numPr>
          <w:ilvl w:val="0"/>
          <w:numId w:val="1"/>
        </w:numPr>
        <w:spacing w:before="100" w:beforeAutospacing="1" w:after="100" w:afterAutospacing="1" w:line="240" w:lineRule="auto"/>
        <w:divId w:val="1308709320"/>
        <w:rPr>
          <w:rFonts w:ascii="Lato" w:eastAsia="Times New Roman" w:hAnsi="Lato"/>
        </w:rPr>
      </w:pPr>
      <w:r>
        <w:rPr>
          <w:rFonts w:ascii="Lato" w:eastAsia="Times New Roman" w:hAnsi="Lato"/>
        </w:rPr>
        <w:t>Roll call.</w:t>
      </w:r>
    </w:p>
    <w:p w:rsidR="00000000" w:rsidRDefault="005B45EF">
      <w:pPr>
        <w:numPr>
          <w:ilvl w:val="0"/>
          <w:numId w:val="1"/>
        </w:numPr>
        <w:spacing w:before="100" w:beforeAutospacing="1" w:after="100" w:afterAutospacing="1" w:line="240" w:lineRule="auto"/>
        <w:divId w:val="1308709320"/>
        <w:rPr>
          <w:rFonts w:ascii="Lato" w:eastAsia="Times New Roman" w:hAnsi="Lato"/>
        </w:rPr>
      </w:pPr>
      <w:r>
        <w:rPr>
          <w:rFonts w:ascii="Lato" w:eastAsia="Times New Roman" w:hAnsi="Lato"/>
        </w:rPr>
        <w:t>Approval of minutes of previous meeting(s).</w:t>
      </w:r>
    </w:p>
    <w:p w:rsidR="00000000" w:rsidRDefault="005B45EF">
      <w:pPr>
        <w:numPr>
          <w:ilvl w:val="0"/>
          <w:numId w:val="1"/>
        </w:numPr>
        <w:spacing w:before="100" w:beforeAutospacing="1" w:after="100" w:afterAutospacing="1" w:line="240" w:lineRule="auto"/>
        <w:divId w:val="1308709320"/>
        <w:rPr>
          <w:rFonts w:ascii="Lato" w:eastAsia="Times New Roman" w:hAnsi="Lato"/>
        </w:rPr>
      </w:pPr>
      <w:r>
        <w:rPr>
          <w:rFonts w:ascii="Lato" w:eastAsia="Times New Roman" w:hAnsi="Lato"/>
        </w:rPr>
        <w:t>Visitors.</w:t>
      </w:r>
    </w:p>
    <w:p w:rsidR="00000000" w:rsidRDefault="005B45EF">
      <w:pPr>
        <w:numPr>
          <w:ilvl w:val="0"/>
          <w:numId w:val="1"/>
        </w:numPr>
        <w:spacing w:before="100" w:beforeAutospacing="1" w:after="100" w:afterAutospacing="1" w:line="240" w:lineRule="auto"/>
        <w:divId w:val="1308709320"/>
        <w:rPr>
          <w:rFonts w:ascii="Lato" w:eastAsia="Times New Roman" w:hAnsi="Lato"/>
        </w:rPr>
      </w:pPr>
      <w:r>
        <w:rPr>
          <w:rFonts w:ascii="Lato" w:eastAsia="Times New Roman" w:hAnsi="Lato"/>
        </w:rPr>
        <w:t xml:space="preserve">Unfinished business. </w:t>
      </w:r>
    </w:p>
    <w:p w:rsidR="00000000" w:rsidRDefault="005B45EF">
      <w:pPr>
        <w:numPr>
          <w:ilvl w:val="1"/>
          <w:numId w:val="1"/>
        </w:numPr>
        <w:spacing w:before="100" w:beforeAutospacing="1" w:after="100" w:afterAutospacing="1" w:line="240" w:lineRule="auto"/>
        <w:divId w:val="1308709320"/>
        <w:rPr>
          <w:rFonts w:ascii="Lato" w:eastAsia="Times New Roman" w:hAnsi="Lato"/>
        </w:rPr>
      </w:pPr>
      <w:r>
        <w:rPr>
          <w:rFonts w:ascii="Lato" w:eastAsia="Times New Roman" w:hAnsi="Lato"/>
        </w:rPr>
        <w:t>Cur</w:t>
      </w:r>
      <w:r>
        <w:rPr>
          <w:rFonts w:ascii="Lato" w:eastAsia="Times New Roman" w:hAnsi="Lato"/>
        </w:rPr>
        <w:t>rent claims and accounts (for the retiring board to authorize).</w:t>
      </w:r>
    </w:p>
    <w:p w:rsidR="00000000" w:rsidRDefault="005B45EF">
      <w:pPr>
        <w:numPr>
          <w:ilvl w:val="0"/>
          <w:numId w:val="1"/>
        </w:numPr>
        <w:spacing w:before="100" w:beforeAutospacing="1" w:after="100" w:afterAutospacing="1" w:line="240" w:lineRule="auto"/>
        <w:divId w:val="1308709320"/>
        <w:rPr>
          <w:rFonts w:ascii="Lato" w:eastAsia="Times New Roman" w:hAnsi="Lato"/>
        </w:rPr>
      </w:pPr>
      <w:r>
        <w:rPr>
          <w:rFonts w:ascii="Lato" w:eastAsia="Times New Roman" w:hAnsi="Lato"/>
        </w:rPr>
        <w:t>Examine and settle the books for the previous year.</w:t>
      </w:r>
    </w:p>
    <w:p w:rsidR="00000000" w:rsidRDefault="005B45EF">
      <w:pPr>
        <w:numPr>
          <w:ilvl w:val="0"/>
          <w:numId w:val="1"/>
        </w:numPr>
        <w:spacing w:before="100" w:beforeAutospacing="1" w:after="100" w:afterAutospacing="1" w:line="240" w:lineRule="auto"/>
        <w:divId w:val="1308709320"/>
        <w:rPr>
          <w:rFonts w:ascii="Lato" w:eastAsia="Times New Roman" w:hAnsi="Lato"/>
        </w:rPr>
      </w:pPr>
      <w:r>
        <w:rPr>
          <w:rFonts w:ascii="Lato" w:eastAsia="Times New Roman" w:hAnsi="Lato"/>
        </w:rPr>
        <w:t>Review of election results.  The board secretary will present the county auditor's official report on the latest elections.  Official result</w:t>
      </w:r>
      <w:r>
        <w:rPr>
          <w:rFonts w:ascii="Lato" w:eastAsia="Times New Roman" w:hAnsi="Lato"/>
        </w:rPr>
        <w:t>s are recorded in the minutes.</w:t>
      </w:r>
    </w:p>
    <w:p w:rsidR="00000000" w:rsidRDefault="005B45EF">
      <w:pPr>
        <w:numPr>
          <w:ilvl w:val="0"/>
          <w:numId w:val="1"/>
        </w:numPr>
        <w:spacing w:before="100" w:beforeAutospacing="1" w:after="100" w:afterAutospacing="1" w:line="240" w:lineRule="auto"/>
        <w:divId w:val="1308709320"/>
        <w:rPr>
          <w:rFonts w:ascii="Lato" w:eastAsia="Times New Roman" w:hAnsi="Lato"/>
        </w:rPr>
      </w:pPr>
      <w:r>
        <w:rPr>
          <w:rFonts w:ascii="Lato" w:eastAsia="Times New Roman" w:hAnsi="Lato"/>
        </w:rPr>
        <w:t>Adjournment of the retiring board.</w:t>
      </w:r>
    </w:p>
    <w:p w:rsidR="00000000" w:rsidRDefault="005B45EF">
      <w:pPr>
        <w:spacing w:after="0"/>
        <w:divId w:val="1308709320"/>
        <w:rPr>
          <w:rFonts w:ascii="Lato" w:eastAsia="Times New Roman" w:hAnsi="Lato"/>
        </w:rPr>
      </w:pPr>
      <w:r>
        <w:rPr>
          <w:rFonts w:ascii="Lato" w:eastAsia="Times New Roman" w:hAnsi="Lato"/>
        </w:rPr>
        <w:br/>
        <w:t xml:space="preserve">2. Organizational Meeting of the New Board </w:t>
      </w:r>
    </w:p>
    <w:p w:rsidR="00000000" w:rsidRDefault="005B45EF">
      <w:pPr>
        <w:numPr>
          <w:ilvl w:val="0"/>
          <w:numId w:val="2"/>
        </w:numPr>
        <w:spacing w:before="100" w:beforeAutospacing="1" w:after="100" w:afterAutospacing="1" w:line="240" w:lineRule="auto"/>
        <w:divId w:val="1308709320"/>
        <w:rPr>
          <w:rFonts w:ascii="Lato" w:eastAsia="Times New Roman" w:hAnsi="Lato"/>
        </w:rPr>
      </w:pPr>
      <w:r>
        <w:rPr>
          <w:rStyle w:val="Emphasis"/>
          <w:rFonts w:ascii="Lato" w:eastAsia="Times New Roman" w:hAnsi="Lato"/>
          <w:shd w:val="clear" w:color="auto" w:fill="FFE599"/>
        </w:rPr>
        <w:t xml:space="preserve">[Insert position, title, (e.g. superintendent, board secretary, etc.)] </w:t>
      </w:r>
      <w:r>
        <w:rPr>
          <w:rFonts w:ascii="Lato" w:eastAsia="Times New Roman" w:hAnsi="Lato"/>
        </w:rPr>
        <w:t>as president pro-tem, will preside over the meeting until a new board pres</w:t>
      </w:r>
      <w:r>
        <w:rPr>
          <w:rFonts w:ascii="Lato" w:eastAsia="Times New Roman" w:hAnsi="Lato"/>
        </w:rPr>
        <w:t>ident is elected.</w:t>
      </w:r>
    </w:p>
    <w:p w:rsidR="00000000" w:rsidRDefault="005B45EF">
      <w:pPr>
        <w:numPr>
          <w:ilvl w:val="0"/>
          <w:numId w:val="2"/>
        </w:numPr>
        <w:spacing w:before="100" w:beforeAutospacing="1" w:after="100" w:afterAutospacing="1" w:line="240" w:lineRule="auto"/>
        <w:divId w:val="1308709320"/>
        <w:rPr>
          <w:rFonts w:ascii="Lato" w:eastAsia="Times New Roman" w:hAnsi="Lato"/>
        </w:rPr>
      </w:pPr>
      <w:r>
        <w:rPr>
          <w:rFonts w:ascii="Lato" w:eastAsia="Times New Roman" w:hAnsi="Lato"/>
        </w:rPr>
        <w:t>Call to order.</w:t>
      </w:r>
    </w:p>
    <w:p w:rsidR="00000000" w:rsidRDefault="005B45EF">
      <w:pPr>
        <w:numPr>
          <w:ilvl w:val="0"/>
          <w:numId w:val="2"/>
        </w:numPr>
        <w:spacing w:before="100" w:beforeAutospacing="1" w:after="100" w:afterAutospacing="1" w:line="240" w:lineRule="auto"/>
        <w:divId w:val="1308709320"/>
        <w:rPr>
          <w:rFonts w:ascii="Lato" w:eastAsia="Times New Roman" w:hAnsi="Lato"/>
        </w:rPr>
      </w:pPr>
      <w:r>
        <w:rPr>
          <w:rFonts w:ascii="Lato" w:eastAsia="Times New Roman" w:hAnsi="Lato"/>
        </w:rPr>
        <w:t>Roll call.</w:t>
      </w:r>
    </w:p>
    <w:p w:rsidR="00000000" w:rsidRDefault="005B45EF">
      <w:pPr>
        <w:numPr>
          <w:ilvl w:val="0"/>
          <w:numId w:val="2"/>
        </w:numPr>
        <w:spacing w:before="100" w:beforeAutospacing="1" w:after="100" w:afterAutospacing="1" w:line="240" w:lineRule="auto"/>
        <w:divId w:val="1308709320"/>
        <w:rPr>
          <w:rFonts w:ascii="Lato" w:eastAsia="Times New Roman" w:hAnsi="Lato"/>
        </w:rPr>
      </w:pPr>
      <w:r>
        <w:rPr>
          <w:rFonts w:ascii="Lato" w:eastAsia="Times New Roman" w:hAnsi="Lato"/>
        </w:rPr>
        <w:t>Oath of office.  The board secretary will administer the oath to new members.</w:t>
      </w:r>
    </w:p>
    <w:p w:rsidR="00000000" w:rsidRDefault="005B45EF">
      <w:pPr>
        <w:numPr>
          <w:ilvl w:val="0"/>
          <w:numId w:val="2"/>
        </w:numPr>
        <w:spacing w:before="100" w:beforeAutospacing="1" w:after="100" w:afterAutospacing="1" w:line="240" w:lineRule="auto"/>
        <w:divId w:val="1308709320"/>
        <w:rPr>
          <w:rFonts w:ascii="Lato" w:eastAsia="Times New Roman" w:hAnsi="Lato"/>
        </w:rPr>
      </w:pPr>
      <w:r>
        <w:rPr>
          <w:rFonts w:ascii="Lato" w:eastAsia="Times New Roman" w:hAnsi="Lato"/>
        </w:rPr>
        <w:t xml:space="preserve">Election of a president of the board.  The president pro-tem calls for nominations; nominations need not be seconded.  The board will </w:t>
      </w:r>
      <w:r>
        <w:rPr>
          <w:rFonts w:ascii="Lato" w:eastAsia="Times New Roman" w:hAnsi="Lato"/>
        </w:rPr>
        <w:t>then vote on the nominations.  The secretary will announce the result of the vote, and the</w:t>
      </w:r>
      <w:r>
        <w:rPr>
          <w:rFonts w:ascii="Lato" w:eastAsia="Times New Roman" w:hAnsi="Lato"/>
          <w:shd w:val="clear" w:color="auto" w:fill="FFE599"/>
        </w:rPr>
        <w:t xml:space="preserve"> </w:t>
      </w:r>
      <w:r>
        <w:rPr>
          <w:rStyle w:val="Emphasis"/>
          <w:rFonts w:ascii="Lato" w:eastAsia="Times New Roman" w:hAnsi="Lato"/>
          <w:shd w:val="clear" w:color="auto" w:fill="FFE599"/>
        </w:rPr>
        <w:t>[Insert position, title, (e.g. superintendent, board secretary, etc.)]</w:t>
      </w:r>
      <w:r>
        <w:rPr>
          <w:rFonts w:ascii="Lato" w:eastAsia="Times New Roman" w:hAnsi="Lato"/>
          <w:shd w:val="clear" w:color="auto" w:fill="FFE599"/>
        </w:rPr>
        <w:t xml:space="preserve"> </w:t>
      </w:r>
      <w:r>
        <w:rPr>
          <w:rFonts w:ascii="Lato" w:eastAsia="Times New Roman" w:hAnsi="Lato"/>
        </w:rPr>
        <w:t>will administer the oath of office to the newly elected president and the newly elected presid</w:t>
      </w:r>
      <w:r>
        <w:rPr>
          <w:rFonts w:ascii="Lato" w:eastAsia="Times New Roman" w:hAnsi="Lato"/>
        </w:rPr>
        <w:t>ent will assume the chair.</w:t>
      </w:r>
    </w:p>
    <w:p w:rsidR="00000000" w:rsidRDefault="005B45EF">
      <w:pPr>
        <w:numPr>
          <w:ilvl w:val="0"/>
          <w:numId w:val="2"/>
        </w:numPr>
        <w:spacing w:before="100" w:beforeAutospacing="1" w:after="100" w:afterAutospacing="1" w:line="240" w:lineRule="auto"/>
        <w:divId w:val="1308709320"/>
        <w:rPr>
          <w:rFonts w:ascii="Lato" w:eastAsia="Times New Roman" w:hAnsi="Lato"/>
        </w:rPr>
      </w:pPr>
      <w:r>
        <w:rPr>
          <w:rFonts w:ascii="Lato" w:eastAsia="Times New Roman" w:hAnsi="Lato"/>
        </w:rPr>
        <w:t>Election of the vice-president.  The president of the board will call for nominations; the nominations need not be seconded.  The board will then vote on the nominations.  The president will announce the results and administer th</w:t>
      </w:r>
      <w:r>
        <w:rPr>
          <w:rFonts w:ascii="Lato" w:eastAsia="Times New Roman" w:hAnsi="Lato"/>
        </w:rPr>
        <w:t>e oath of office to the vice-president.</w:t>
      </w:r>
    </w:p>
    <w:p w:rsidR="00000000" w:rsidRDefault="005B45EF">
      <w:pPr>
        <w:spacing w:after="0"/>
        <w:divId w:val="1308709320"/>
        <w:rPr>
          <w:rFonts w:ascii="Lato" w:eastAsia="Times New Roman" w:hAnsi="Lato"/>
        </w:rPr>
      </w:pPr>
      <w:r>
        <w:rPr>
          <w:rFonts w:ascii="Lato" w:eastAsia="Times New Roman" w:hAnsi="Lato"/>
        </w:rPr>
        <w:t xml:space="preserve">Other items of business at the organizational meeting may include: </w:t>
      </w:r>
    </w:p>
    <w:p w:rsidR="00000000" w:rsidRDefault="005B45EF">
      <w:pPr>
        <w:numPr>
          <w:ilvl w:val="0"/>
          <w:numId w:val="3"/>
        </w:numPr>
        <w:spacing w:before="100" w:beforeAutospacing="1" w:after="100" w:afterAutospacing="1" w:line="240" w:lineRule="auto"/>
        <w:divId w:val="1308709320"/>
        <w:rPr>
          <w:rFonts w:ascii="Lato" w:eastAsia="Times New Roman" w:hAnsi="Lato"/>
        </w:rPr>
      </w:pPr>
      <w:r>
        <w:rPr>
          <w:rFonts w:ascii="Lato" w:eastAsia="Times New Roman" w:hAnsi="Lato"/>
        </w:rPr>
        <w:t>Board resolution of appreciation recognizing the public service rendered by retiring board members.</w:t>
      </w:r>
    </w:p>
    <w:p w:rsidR="00000000" w:rsidRDefault="005B45EF">
      <w:pPr>
        <w:numPr>
          <w:ilvl w:val="0"/>
          <w:numId w:val="3"/>
        </w:numPr>
        <w:spacing w:before="100" w:beforeAutospacing="1" w:after="100" w:afterAutospacing="1" w:line="240" w:lineRule="auto"/>
        <w:divId w:val="1308709320"/>
        <w:rPr>
          <w:rFonts w:ascii="Lato" w:eastAsia="Times New Roman" w:hAnsi="Lato"/>
        </w:rPr>
      </w:pPr>
      <w:r>
        <w:rPr>
          <w:rFonts w:ascii="Lato" w:eastAsia="Times New Roman" w:hAnsi="Lato"/>
        </w:rPr>
        <w:t>Determination of dates, times, and places for re</w:t>
      </w:r>
      <w:r>
        <w:rPr>
          <w:rFonts w:ascii="Lato" w:eastAsia="Times New Roman" w:hAnsi="Lato"/>
        </w:rPr>
        <w:t>gular meetings of the board.</w:t>
      </w:r>
    </w:p>
    <w:p w:rsidR="00000000" w:rsidRDefault="005B45EF">
      <w:pPr>
        <w:numPr>
          <w:ilvl w:val="0"/>
          <w:numId w:val="3"/>
        </w:numPr>
        <w:spacing w:before="100" w:beforeAutospacing="1" w:after="100" w:afterAutospacing="1" w:line="240" w:lineRule="auto"/>
        <w:divId w:val="1308709320"/>
        <w:rPr>
          <w:rFonts w:ascii="Lato" w:eastAsia="Times New Roman" w:hAnsi="Lato"/>
        </w:rPr>
      </w:pPr>
      <w:r>
        <w:rPr>
          <w:rFonts w:ascii="Lato" w:eastAsia="Times New Roman" w:hAnsi="Lato"/>
        </w:rPr>
        <w:t>Board resolution to define the operating rules and practices that will be followed by the new board.</w:t>
      </w:r>
    </w:p>
    <w:p w:rsidR="00000000" w:rsidRDefault="005B45EF">
      <w:pPr>
        <w:numPr>
          <w:ilvl w:val="0"/>
          <w:numId w:val="3"/>
        </w:numPr>
        <w:spacing w:before="100" w:beforeAutospacing="1" w:after="100" w:afterAutospacing="1" w:line="240" w:lineRule="auto"/>
        <w:divId w:val="1308709320"/>
        <w:rPr>
          <w:rFonts w:ascii="Lato" w:eastAsia="Times New Roman" w:hAnsi="Lato"/>
        </w:rPr>
      </w:pPr>
      <w:r>
        <w:rPr>
          <w:rFonts w:ascii="Lato" w:eastAsia="Times New Roman" w:hAnsi="Lato"/>
        </w:rPr>
        <w:t>Board resolution to authorize the interim payment of bills pursuant to policy 705.03.</w:t>
      </w:r>
    </w:p>
    <w:p w:rsidR="00000000" w:rsidRDefault="005B45EF">
      <w:pPr>
        <w:numPr>
          <w:ilvl w:val="0"/>
          <w:numId w:val="3"/>
        </w:numPr>
        <w:spacing w:before="100" w:beforeAutospacing="1" w:after="100" w:afterAutospacing="1" w:line="240" w:lineRule="auto"/>
        <w:divId w:val="1308709320"/>
        <w:rPr>
          <w:rFonts w:ascii="Lato" w:eastAsia="Times New Roman" w:hAnsi="Lato"/>
        </w:rPr>
      </w:pPr>
      <w:r>
        <w:rPr>
          <w:rFonts w:ascii="Lato" w:eastAsia="Times New Roman" w:hAnsi="Lato"/>
        </w:rPr>
        <w:lastRenderedPageBreak/>
        <w:t>Visitors.</w:t>
      </w:r>
    </w:p>
    <w:p w:rsidR="00000000" w:rsidRDefault="005B45EF">
      <w:pPr>
        <w:numPr>
          <w:ilvl w:val="0"/>
          <w:numId w:val="3"/>
        </w:numPr>
        <w:spacing w:before="100" w:beforeAutospacing="1" w:after="100" w:afterAutospacing="1" w:line="240" w:lineRule="auto"/>
        <w:divId w:val="1308709320"/>
        <w:rPr>
          <w:rFonts w:ascii="Lato" w:eastAsia="Times New Roman" w:hAnsi="Lato"/>
        </w:rPr>
      </w:pPr>
      <w:r>
        <w:rPr>
          <w:rFonts w:ascii="Lato" w:eastAsia="Times New Roman" w:hAnsi="Lato"/>
        </w:rPr>
        <w:t>Superintendent's report.</w:t>
      </w:r>
    </w:p>
    <w:p w:rsidR="00000000" w:rsidRDefault="005B45EF">
      <w:pPr>
        <w:numPr>
          <w:ilvl w:val="0"/>
          <w:numId w:val="3"/>
        </w:numPr>
        <w:spacing w:before="100" w:beforeAutospacing="1" w:after="100" w:afterAutospacing="1" w:line="240" w:lineRule="auto"/>
        <w:divId w:val="1308709320"/>
        <w:rPr>
          <w:rFonts w:ascii="Lato" w:eastAsia="Times New Roman" w:hAnsi="Lato"/>
        </w:rPr>
      </w:pPr>
      <w:r>
        <w:rPr>
          <w:rFonts w:ascii="Lato" w:eastAsia="Times New Roman" w:hAnsi="Lato"/>
        </w:rPr>
        <w:t>Adjournment.</w:t>
      </w:r>
    </w:p>
    <w:p w:rsidR="00000000" w:rsidRDefault="005B45EF">
      <w:pPr>
        <w:spacing w:after="0"/>
        <w:divId w:val="1308709320"/>
        <w:rPr>
          <w:rFonts w:ascii="Lato" w:eastAsia="Times New Roman" w:hAnsi="Lato"/>
        </w:rPr>
      </w:pPr>
      <w:r>
        <w:rPr>
          <w:rFonts w:ascii="Lato" w:eastAsia="Times New Roman" w:hAnsi="Lato"/>
        </w:rPr>
        <w:t>    </w:t>
      </w:r>
      <w:r>
        <w:rPr>
          <w:rFonts w:ascii="Lato" w:eastAsia="Times New Roman" w:hAnsi="Lato"/>
        </w:rPr>
        <w:br/>
        <w:t xml:space="preserve">  </w:t>
      </w:r>
    </w:p>
    <w:p w:rsidR="00000000" w:rsidRDefault="005B45EF">
      <w:pPr>
        <w:shd w:val="clear" w:color="auto" w:fill="EEEEEE"/>
        <w:divId w:val="1648778473"/>
        <w:rPr>
          <w:rFonts w:ascii="Lato" w:eastAsia="Times New Roman" w:hAnsi="Lato"/>
        </w:rPr>
      </w:pPr>
      <w:r>
        <w:rPr>
          <w:rStyle w:val="Strong"/>
          <w:rFonts w:ascii="Lato" w:eastAsia="Times New Roman" w:hAnsi="Lato"/>
          <w:i/>
          <w:iCs/>
        </w:rPr>
        <w:t>NOTE: Board members elected at a regular school election must take the oath of office at or before the organization meeting. Failure to do so results in a vacancy.</w:t>
      </w:r>
    </w:p>
    <w:p w:rsidR="00000000" w:rsidRDefault="005B45EF">
      <w:pPr>
        <w:divId w:val="180046753"/>
        <w:rPr>
          <w:rFonts w:ascii="Lato" w:eastAsia="Times New Roman" w:hAnsi="Lato"/>
        </w:rPr>
      </w:pPr>
      <w:r>
        <w:rPr>
          <w:rFonts w:ascii="Lato" w:eastAsia="Times New Roman" w:hAnsi="Lato"/>
        </w:rPr>
        <w:t> </w:t>
      </w:r>
    </w:p>
    <w:p w:rsidR="00000000" w:rsidRDefault="005B45EF">
      <w:pPr>
        <w:shd w:val="clear" w:color="auto" w:fill="EEEEEE"/>
        <w:divId w:val="194733642"/>
        <w:rPr>
          <w:rFonts w:ascii="Lato" w:eastAsia="Times New Roman" w:hAnsi="Lato"/>
        </w:rPr>
      </w:pPr>
      <w:r>
        <w:rPr>
          <w:rStyle w:val="Strong"/>
          <w:rFonts w:ascii="Lato" w:eastAsia="Times New Roman" w:hAnsi="Lato"/>
          <w:i/>
          <w:iCs/>
        </w:rPr>
        <w:t xml:space="preserve">NOTE: The board president and vice president are each elected to a </w:t>
      </w:r>
      <w:proofErr w:type="gramStart"/>
      <w:r>
        <w:rPr>
          <w:rStyle w:val="Strong"/>
          <w:rFonts w:ascii="Lato" w:eastAsia="Times New Roman" w:hAnsi="Lato"/>
          <w:i/>
          <w:iCs/>
        </w:rPr>
        <w:t>on</w:t>
      </w:r>
      <w:r>
        <w:rPr>
          <w:rStyle w:val="Strong"/>
          <w:rFonts w:ascii="Lato" w:eastAsia="Times New Roman" w:hAnsi="Lato"/>
          <w:i/>
          <w:iCs/>
        </w:rPr>
        <w:t>e year</w:t>
      </w:r>
      <w:proofErr w:type="gramEnd"/>
      <w:r>
        <w:rPr>
          <w:rStyle w:val="Strong"/>
          <w:rFonts w:ascii="Lato" w:eastAsia="Times New Roman" w:hAnsi="Lato"/>
          <w:i/>
          <w:iCs/>
        </w:rPr>
        <w:t xml:space="preserve"> term at the organizational meeting in odd-numbered years and at the annual meeting in even-numbered years. </w:t>
      </w:r>
    </w:p>
    <w:p w:rsidR="00000000" w:rsidRDefault="005B45EF">
      <w:pPr>
        <w:divId w:val="948851369"/>
        <w:rPr>
          <w:rFonts w:ascii="Lato" w:eastAsia="Times New Roman" w:hAnsi="Lato"/>
        </w:rPr>
      </w:pPr>
      <w:r>
        <w:rPr>
          <w:rFonts w:ascii="Lato" w:eastAsia="Times New Roman" w:hAnsi="Lato"/>
        </w:rPr>
        <w:t> </w:t>
      </w:r>
    </w:p>
    <w:p w:rsidR="0043785D" w:rsidRDefault="0043785D">
      <w:pPr>
        <w:pBdr>
          <w:bottom w:val="single" w:sz="5" w:space="1" w:color="auto"/>
        </w:pBdr>
      </w:pPr>
    </w:p>
    <w:tbl>
      <w:tblPr>
        <w:tblW w:w="9993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3"/>
        <w:gridCol w:w="5970"/>
      </w:tblGrid>
      <w:tr w:rsidR="0043785D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43785D" w:rsidRDefault="005B45EF">
            <w:pPr>
              <w:spacing w:after="0"/>
            </w:pPr>
            <w:r>
              <w:rPr>
                <w:rFonts w:ascii="Lato Black"/>
                <w:b/>
              </w:rPr>
              <w:t>I.C. Iowa</w:t>
            </w:r>
            <w:r>
              <w:rPr>
                <w:rFonts w:ascii="Lato Black"/>
                <w:b/>
              </w:rPr>
              <w:t xml:space="preserve"> Code</w:t>
            </w:r>
          </w:p>
        </w:tc>
        <w:tc>
          <w:tcPr>
            <w:tcW w:w="5961" w:type="dxa"/>
          </w:tcPr>
          <w:p w:rsidR="0043785D" w:rsidRDefault="005B45EF">
            <w:pPr>
              <w:spacing w:after="0"/>
            </w:pPr>
            <w:r>
              <w:rPr>
                <w:rFonts w:ascii="Lato Black"/>
                <w:b/>
              </w:rPr>
              <w:t>Description</w:t>
            </w:r>
          </w:p>
        </w:tc>
      </w:tr>
      <w:tr w:rsidR="0043785D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43785D" w:rsidRDefault="005B45EF">
            <w:pPr>
              <w:spacing w:after="0"/>
            </w:pPr>
            <w:r>
              <w:rPr>
                <w:rFonts w:ascii="Lato"/>
              </w:rPr>
              <w:t xml:space="preserve">Iowa Code  </w:t>
            </w:r>
            <w:r>
              <w:rPr>
                <w:rFonts w:ascii="Lato"/>
              </w:rPr>
              <w:t>§</w:t>
            </w:r>
            <w:r>
              <w:rPr>
                <w:rFonts w:ascii="Lato"/>
              </w:rPr>
              <w:t xml:space="preserve"> 274.2</w:t>
            </w:r>
          </w:p>
        </w:tc>
        <w:tc>
          <w:tcPr>
            <w:tcW w:w="5961" w:type="dxa"/>
          </w:tcPr>
          <w:p w:rsidR="0043785D" w:rsidRDefault="005B45EF">
            <w:hyperlink r:id="rId5" w:docLocation="https://www.legis.iowa.gov/docs/code/274.2.pdf">
              <w:r>
                <w:rPr>
                  <w:rFonts w:ascii="Lato"/>
                  <w:color w:val="0563C1" w:themeColor="hyperlink"/>
                  <w:u w:val="single"/>
                </w:rPr>
                <w:t>School Districts</w:t>
              </w:r>
            </w:hyperlink>
          </w:p>
        </w:tc>
      </w:tr>
      <w:tr w:rsidR="0043785D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43785D" w:rsidRDefault="005B45EF">
            <w:pPr>
              <w:spacing w:after="0"/>
            </w:pPr>
            <w:r>
              <w:rPr>
                <w:rFonts w:ascii="Lato"/>
              </w:rPr>
              <w:t xml:space="preserve">Iowa Code  </w:t>
            </w:r>
            <w:r>
              <w:rPr>
                <w:rFonts w:ascii="Lato"/>
              </w:rPr>
              <w:t>§</w:t>
            </w:r>
            <w:r>
              <w:rPr>
                <w:rFonts w:ascii="Lato"/>
              </w:rPr>
              <w:t xml:space="preserve"> 275.23A</w:t>
            </w:r>
          </w:p>
        </w:tc>
        <w:tc>
          <w:tcPr>
            <w:tcW w:w="5961" w:type="dxa"/>
          </w:tcPr>
          <w:p w:rsidR="0043785D" w:rsidRDefault="005B45EF">
            <w:hyperlink r:id="rId6" w:docLocation="https://www.legis.iowa.gov/docs/code/275.23A.pdf">
              <w:r>
                <w:rPr>
                  <w:rFonts w:ascii="Lato"/>
                  <w:color w:val="0563C1" w:themeColor="hyperlink"/>
                  <w:u w:val="single"/>
                </w:rPr>
                <w:t>Redistricting Following Federal Decennial Census</w:t>
              </w:r>
            </w:hyperlink>
          </w:p>
        </w:tc>
      </w:tr>
      <w:tr w:rsidR="0043785D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43785D" w:rsidRDefault="005B45EF">
            <w:pPr>
              <w:spacing w:after="0"/>
            </w:pPr>
            <w:r>
              <w:rPr>
                <w:rFonts w:ascii="Lato"/>
              </w:rPr>
              <w:t xml:space="preserve">Iowa Code  </w:t>
            </w:r>
            <w:r>
              <w:rPr>
                <w:rFonts w:ascii="Lato"/>
              </w:rPr>
              <w:t>§</w:t>
            </w:r>
            <w:r>
              <w:rPr>
                <w:rFonts w:ascii="Lato"/>
              </w:rPr>
              <w:t xml:space="preserve"> 277.23</w:t>
            </w:r>
          </w:p>
        </w:tc>
        <w:tc>
          <w:tcPr>
            <w:tcW w:w="5961" w:type="dxa"/>
          </w:tcPr>
          <w:p w:rsidR="0043785D" w:rsidRDefault="005B45EF">
            <w:hyperlink r:id="rId7" w:docLocation="https://www.legis.iowa.gov/docs/code/277.23.pdf">
              <w:r>
                <w:rPr>
                  <w:rFonts w:ascii="Lato"/>
                  <w:color w:val="0563C1" w:themeColor="hyperlink"/>
                  <w:u w:val="single"/>
                </w:rPr>
                <w:t>School Elections - Directors</w:t>
              </w:r>
            </w:hyperlink>
          </w:p>
        </w:tc>
      </w:tr>
      <w:tr w:rsidR="0043785D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43785D" w:rsidRDefault="005B45EF">
            <w:pPr>
              <w:spacing w:after="0"/>
            </w:pPr>
            <w:r>
              <w:rPr>
                <w:rFonts w:ascii="Lato"/>
              </w:rPr>
              <w:t xml:space="preserve">Iowa Code  </w:t>
            </w:r>
            <w:r>
              <w:rPr>
                <w:rFonts w:ascii="Lato"/>
              </w:rPr>
              <w:t>§</w:t>
            </w:r>
            <w:r>
              <w:rPr>
                <w:rFonts w:ascii="Lato"/>
              </w:rPr>
              <w:t xml:space="preserve"> 277.28</w:t>
            </w:r>
          </w:p>
        </w:tc>
        <w:tc>
          <w:tcPr>
            <w:tcW w:w="5961" w:type="dxa"/>
          </w:tcPr>
          <w:p w:rsidR="0043785D" w:rsidRDefault="005B45EF">
            <w:hyperlink r:id="rId8" w:docLocation="https://www.legis.iowa.gov/docs/code/277.28.pdf">
              <w:r>
                <w:rPr>
                  <w:rFonts w:ascii="Lato"/>
                  <w:color w:val="0563C1" w:themeColor="hyperlink"/>
                  <w:u w:val="single"/>
                </w:rPr>
                <w:t>School Elections - Oath</w:t>
              </w:r>
            </w:hyperlink>
          </w:p>
        </w:tc>
      </w:tr>
      <w:tr w:rsidR="0043785D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43785D" w:rsidRDefault="005B45EF">
            <w:pPr>
              <w:spacing w:after="0"/>
            </w:pPr>
            <w:r>
              <w:rPr>
                <w:rFonts w:ascii="Lato"/>
              </w:rPr>
              <w:t>Iowa Co</w:t>
            </w:r>
            <w:r>
              <w:rPr>
                <w:rFonts w:ascii="Lato"/>
              </w:rPr>
              <w:t xml:space="preserve">de  </w:t>
            </w:r>
            <w:r>
              <w:rPr>
                <w:rFonts w:ascii="Lato"/>
              </w:rPr>
              <w:t>§</w:t>
            </w:r>
            <w:r>
              <w:rPr>
                <w:rFonts w:ascii="Lato"/>
              </w:rPr>
              <w:t xml:space="preserve"> 277.31</w:t>
            </w:r>
          </w:p>
        </w:tc>
        <w:tc>
          <w:tcPr>
            <w:tcW w:w="5961" w:type="dxa"/>
          </w:tcPr>
          <w:p w:rsidR="0043785D" w:rsidRDefault="005B45EF">
            <w:hyperlink r:id="rId9" w:docLocation="https://www.legis.iowa.gov/docs/code/277.31.pdf">
              <w:r>
                <w:rPr>
                  <w:rFonts w:ascii="Lato"/>
                  <w:color w:val="0563C1" w:themeColor="hyperlink"/>
                  <w:u w:val="single"/>
                </w:rPr>
                <w:t>School Elections - Surrendering Office</w:t>
              </w:r>
            </w:hyperlink>
          </w:p>
        </w:tc>
      </w:tr>
      <w:tr w:rsidR="0043785D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43785D" w:rsidRDefault="005B45EF">
            <w:pPr>
              <w:spacing w:after="0"/>
            </w:pPr>
            <w:r>
              <w:rPr>
                <w:rFonts w:ascii="Lato"/>
              </w:rPr>
              <w:t xml:space="preserve">Iowa Code  </w:t>
            </w:r>
            <w:r>
              <w:rPr>
                <w:rFonts w:ascii="Lato"/>
              </w:rPr>
              <w:t>§</w:t>
            </w:r>
            <w:r>
              <w:rPr>
                <w:rFonts w:ascii="Lato"/>
              </w:rPr>
              <w:t xml:space="preserve"> 279.7</w:t>
            </w:r>
          </w:p>
        </w:tc>
        <w:tc>
          <w:tcPr>
            <w:tcW w:w="5961" w:type="dxa"/>
          </w:tcPr>
          <w:p w:rsidR="0043785D" w:rsidRDefault="005B45EF">
            <w:hyperlink r:id="rId10" w:docLocation="https://www.legis.iowa.gov/docs/code/279.7.pdf">
              <w:r>
                <w:rPr>
                  <w:rFonts w:ascii="Lato"/>
                  <w:color w:val="0563C1" w:themeColor="hyperlink"/>
                  <w:u w:val="single"/>
                </w:rPr>
                <w:t>Directors - Powers and Duties-Vacancies-Special Election</w:t>
              </w:r>
            </w:hyperlink>
          </w:p>
        </w:tc>
      </w:tr>
      <w:tr w:rsidR="0043785D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43785D" w:rsidRDefault="005B45EF">
            <w:pPr>
              <w:spacing w:after="0"/>
            </w:pPr>
            <w:r>
              <w:rPr>
                <w:rFonts w:ascii="Lato"/>
              </w:rPr>
              <w:t xml:space="preserve">Iowa Code </w:t>
            </w:r>
            <w:r>
              <w:rPr>
                <w:rFonts w:ascii="Lato"/>
              </w:rPr>
              <w:t>§</w:t>
            </w:r>
            <w:r>
              <w:rPr>
                <w:rFonts w:ascii="Lato"/>
              </w:rPr>
              <w:t xml:space="preserve"> 279.1</w:t>
            </w:r>
          </w:p>
        </w:tc>
        <w:tc>
          <w:tcPr>
            <w:tcW w:w="5961" w:type="dxa"/>
          </w:tcPr>
          <w:p w:rsidR="0043785D" w:rsidRDefault="005B45EF">
            <w:hyperlink r:id="rId11" w:docLocation="https://www.legis.iowa.gov/docs/code/279.1.pdf">
              <w:r>
                <w:rPr>
                  <w:rFonts w:ascii="Lato"/>
                  <w:color w:val="0563C1" w:themeColor="hyperlink"/>
                  <w:u w:val="single"/>
                </w:rPr>
                <w:t>Director</w:t>
              </w:r>
              <w:r>
                <w:rPr>
                  <w:rFonts w:ascii="Lato"/>
                  <w:color w:val="0563C1" w:themeColor="hyperlink"/>
                  <w:u w:val="single"/>
                </w:rPr>
                <w:t>s - Powers and Duties - Organization-Student Improvement Oversight</w:t>
              </w:r>
            </w:hyperlink>
          </w:p>
        </w:tc>
      </w:tr>
      <w:tr w:rsidR="0043785D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43785D" w:rsidRDefault="005B45EF">
            <w:pPr>
              <w:spacing w:after="0"/>
            </w:pPr>
            <w:r>
              <w:rPr>
                <w:rFonts w:ascii="Lato"/>
              </w:rPr>
              <w:t xml:space="preserve">Iowa Code </w:t>
            </w:r>
            <w:r>
              <w:rPr>
                <w:rFonts w:ascii="Lato"/>
              </w:rPr>
              <w:t>§</w:t>
            </w:r>
            <w:r>
              <w:rPr>
                <w:rFonts w:ascii="Lato"/>
              </w:rPr>
              <w:t xml:space="preserve"> 279.33</w:t>
            </w:r>
          </w:p>
        </w:tc>
        <w:tc>
          <w:tcPr>
            <w:tcW w:w="5961" w:type="dxa"/>
          </w:tcPr>
          <w:p w:rsidR="0043785D" w:rsidRDefault="005B45EF">
            <w:hyperlink r:id="rId12" w:docLocation="https://www.legis.iowa.gov/docs/code/279.33.pdf">
              <w:r>
                <w:rPr>
                  <w:rFonts w:ascii="Lato"/>
                  <w:color w:val="0563C1" w:themeColor="hyperlink"/>
                  <w:u w:val="single"/>
                </w:rPr>
                <w:t xml:space="preserve">Directors - Powers and Duties - Annual </w:t>
              </w:r>
              <w:r>
                <w:rPr>
                  <w:rFonts w:ascii="Lato"/>
                  <w:color w:val="0563C1" w:themeColor="hyperlink"/>
                  <w:u w:val="single"/>
                </w:rPr>
                <w:t>Settlements</w:t>
              </w:r>
            </w:hyperlink>
          </w:p>
        </w:tc>
      </w:tr>
      <w:tr w:rsidR="0043785D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43785D" w:rsidRDefault="005B45EF">
            <w:pPr>
              <w:spacing w:after="0"/>
            </w:pPr>
            <w:r>
              <w:rPr>
                <w:rFonts w:ascii="Lato Black"/>
                <w:b/>
              </w:rPr>
              <w:t>I.A.C. Iowa Administrative Code</w:t>
            </w:r>
          </w:p>
        </w:tc>
        <w:tc>
          <w:tcPr>
            <w:tcW w:w="5961" w:type="dxa"/>
          </w:tcPr>
          <w:p w:rsidR="0043785D" w:rsidRDefault="005B45EF">
            <w:pPr>
              <w:spacing w:after="0"/>
            </w:pPr>
            <w:r>
              <w:rPr>
                <w:rFonts w:ascii="Lato Black"/>
                <w:b/>
              </w:rPr>
              <w:t>Description</w:t>
            </w:r>
          </w:p>
        </w:tc>
      </w:tr>
      <w:tr w:rsidR="0043785D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43785D" w:rsidRDefault="005B45EF">
            <w:pPr>
              <w:spacing w:after="0"/>
            </w:pPr>
            <w:r>
              <w:rPr>
                <w:rFonts w:ascii="Lato"/>
              </w:rPr>
              <w:t>281 I.A.C. 12.3</w:t>
            </w:r>
          </w:p>
        </w:tc>
        <w:tc>
          <w:tcPr>
            <w:tcW w:w="5961" w:type="dxa"/>
          </w:tcPr>
          <w:p w:rsidR="0043785D" w:rsidRDefault="005B45EF">
            <w:hyperlink r:id="rId13" w:docLocation="https://www.legis.iowa.gov/docs/iac/rule/281.12.3.pdf">
              <w:r>
                <w:rPr>
                  <w:rFonts w:ascii="Lato"/>
                  <w:color w:val="0563C1" w:themeColor="hyperlink"/>
                  <w:u w:val="single"/>
                </w:rPr>
                <w:t>Administration</w:t>
              </w:r>
            </w:hyperlink>
          </w:p>
        </w:tc>
      </w:tr>
    </w:tbl>
    <w:p w:rsidR="00000000" w:rsidRDefault="005B45EF">
      <w:pPr>
        <w:shd w:val="clear" w:color="auto" w:fill="F9F9F9"/>
        <w:spacing w:line="480" w:lineRule="auto"/>
        <w:divId w:val="393965298"/>
        <w:rPr>
          <w:rFonts w:ascii="Lato Black" w:eastAsia="Times New Roman" w:hAnsi="Lato Black"/>
          <w:b/>
          <w:bCs/>
        </w:rPr>
      </w:pPr>
      <w:r>
        <w:rPr>
          <w:rFonts w:ascii="Lato Black" w:eastAsia="Times New Roman" w:hAnsi="Lato Black"/>
          <w:b/>
          <w:bCs/>
        </w:rPr>
        <w:t>Cross References</w:t>
      </w:r>
    </w:p>
    <w:tbl>
      <w:tblPr>
        <w:tblW w:w="9993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3"/>
        <w:gridCol w:w="5970"/>
      </w:tblGrid>
      <w:tr w:rsidR="0043785D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43785D" w:rsidRDefault="005B45EF">
            <w:pPr>
              <w:spacing w:after="0"/>
            </w:pPr>
            <w:r>
              <w:rPr>
                <w:rFonts w:ascii="Lato Black"/>
                <w:b/>
              </w:rPr>
              <w:t>Code</w:t>
            </w:r>
          </w:p>
        </w:tc>
        <w:tc>
          <w:tcPr>
            <w:tcW w:w="5961" w:type="dxa"/>
          </w:tcPr>
          <w:p w:rsidR="0043785D" w:rsidRDefault="005B45EF">
            <w:pPr>
              <w:spacing w:after="0"/>
            </w:pPr>
            <w:r>
              <w:rPr>
                <w:rFonts w:ascii="Lato Black"/>
                <w:b/>
              </w:rPr>
              <w:t>Description</w:t>
            </w:r>
          </w:p>
        </w:tc>
      </w:tr>
      <w:tr w:rsidR="0043785D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43785D" w:rsidRDefault="005B45EF">
            <w:pPr>
              <w:spacing w:after="0"/>
            </w:pPr>
            <w:r>
              <w:rPr>
                <w:rFonts w:ascii="Lato"/>
              </w:rPr>
              <w:t>202.02</w:t>
            </w:r>
          </w:p>
        </w:tc>
        <w:tc>
          <w:tcPr>
            <w:tcW w:w="5961" w:type="dxa"/>
          </w:tcPr>
          <w:p w:rsidR="0043785D" w:rsidRDefault="005B45EF">
            <w:hyperlink r:id="rId14" w:docLocation="https://simbli.eboardsolutions.com/Policy/ViewPolicy.aspx?S=36031104&amp;revid=EN3s3Z5l2waOXiGG4IpxEw==">
              <w:r>
                <w:rPr>
                  <w:rFonts w:ascii="Lato"/>
                  <w:color w:val="0563C1" w:themeColor="hyperlink"/>
                  <w:u w:val="single"/>
                </w:rPr>
                <w:t>Oath of Office</w:t>
              </w:r>
            </w:hyperlink>
          </w:p>
        </w:tc>
      </w:tr>
      <w:tr w:rsidR="0043785D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43785D" w:rsidRDefault="005B45EF">
            <w:pPr>
              <w:spacing w:after="0"/>
            </w:pPr>
            <w:r>
              <w:rPr>
                <w:rFonts w:ascii="Lato"/>
              </w:rPr>
              <w:t>206.01</w:t>
            </w:r>
          </w:p>
        </w:tc>
        <w:tc>
          <w:tcPr>
            <w:tcW w:w="5961" w:type="dxa"/>
          </w:tcPr>
          <w:p w:rsidR="0043785D" w:rsidRDefault="005B45EF">
            <w:hyperlink r:id="rId15" w:docLocation="https://simbli.eboardsolutions.com/Policy/ViewPolicy.aspx?S=36031104&amp;revid=YzLplus6Nyaf6cslsh05DVg6jGeg==">
              <w:r>
                <w:rPr>
                  <w:rFonts w:ascii="Lato"/>
                  <w:color w:val="0563C1" w:themeColor="hyperlink"/>
                  <w:u w:val="single"/>
                </w:rPr>
                <w:t>President</w:t>
              </w:r>
            </w:hyperlink>
          </w:p>
        </w:tc>
      </w:tr>
      <w:tr w:rsidR="0043785D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43785D" w:rsidRDefault="005B45EF">
            <w:pPr>
              <w:spacing w:after="0"/>
            </w:pPr>
            <w:r>
              <w:rPr>
                <w:rFonts w:ascii="Lato"/>
              </w:rPr>
              <w:t>206.02</w:t>
            </w:r>
          </w:p>
        </w:tc>
        <w:tc>
          <w:tcPr>
            <w:tcW w:w="5961" w:type="dxa"/>
          </w:tcPr>
          <w:p w:rsidR="0043785D" w:rsidRDefault="005B45EF">
            <w:hyperlink r:id="rId16" w:docLocation="https://simbli.eboardsolutions.com/Policy/ViewPolicy.aspx?S=36031104&amp;revid=FRAplusfdAghFaWAe28jt6CnA==">
              <w:r>
                <w:rPr>
                  <w:rFonts w:ascii="Lato"/>
                  <w:color w:val="0563C1" w:themeColor="hyperlink"/>
                  <w:u w:val="single"/>
                </w:rPr>
                <w:t>Vice-President</w:t>
              </w:r>
            </w:hyperlink>
          </w:p>
        </w:tc>
      </w:tr>
      <w:tr w:rsidR="0043785D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43785D" w:rsidRDefault="005B45EF">
            <w:pPr>
              <w:spacing w:after="0"/>
            </w:pPr>
            <w:r>
              <w:rPr>
                <w:rFonts w:ascii="Lato"/>
              </w:rPr>
              <w:t>210.02</w:t>
            </w:r>
          </w:p>
        </w:tc>
        <w:tc>
          <w:tcPr>
            <w:tcW w:w="5961" w:type="dxa"/>
          </w:tcPr>
          <w:p w:rsidR="0043785D" w:rsidRDefault="005B45EF">
            <w:hyperlink r:id="rId17" w:docLocation="https://simbli.eboardsolutions.com/Policy/ViewPolicy.aspx?S=36031104&amp;revid=cYGh47qm2FVUEY2sHGVu4g==">
              <w:r>
                <w:rPr>
                  <w:rFonts w:ascii="Lato"/>
                  <w:color w:val="0563C1" w:themeColor="hyperlink"/>
                  <w:u w:val="single"/>
                </w:rPr>
                <w:t>Regular Meeting</w:t>
              </w:r>
            </w:hyperlink>
          </w:p>
        </w:tc>
      </w:tr>
      <w:tr w:rsidR="0043785D">
        <w:tblPrEx>
          <w:tblCellMar>
            <w:top w:w="0" w:type="dxa"/>
            <w:bottom w:w="0" w:type="dxa"/>
          </w:tblCellMar>
        </w:tblPrEx>
        <w:tc>
          <w:tcPr>
            <w:tcW w:w="4017" w:type="dxa"/>
          </w:tcPr>
          <w:p w:rsidR="0043785D" w:rsidRDefault="005B45EF">
            <w:pPr>
              <w:spacing w:after="0"/>
            </w:pPr>
            <w:r>
              <w:rPr>
                <w:rFonts w:ascii="Lato"/>
              </w:rPr>
              <w:t>210.03</w:t>
            </w:r>
          </w:p>
        </w:tc>
        <w:tc>
          <w:tcPr>
            <w:tcW w:w="5961" w:type="dxa"/>
          </w:tcPr>
          <w:p w:rsidR="0043785D" w:rsidRDefault="005B45EF">
            <w:hyperlink r:id="rId18" w:docLocation="https://simbli.eboardsolutions.com/Policy/ViewPolicy.aspx?S=36031104&amp;revid=QWQE5plusvtQcfZIBp7cshEmQ==">
              <w:r>
                <w:rPr>
                  <w:rFonts w:ascii="Lato"/>
                  <w:color w:val="0563C1" w:themeColor="hyperlink"/>
                  <w:u w:val="single"/>
                </w:rPr>
                <w:t>Special Meeting</w:t>
              </w:r>
            </w:hyperlink>
          </w:p>
        </w:tc>
      </w:tr>
    </w:tbl>
    <w:p w:rsidR="005B45EF" w:rsidRDefault="005B45EF"/>
    <w:sectPr w:rsidR="005B45EF">
      <w:pgSz w:w="12240" w:h="15840"/>
      <w:pgMar w:top="617" w:right="1200" w:bottom="402" w:left="14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E15"/>
    <w:multiLevelType w:val="multilevel"/>
    <w:tmpl w:val="96AE19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601A79"/>
    <w:multiLevelType w:val="multilevel"/>
    <w:tmpl w:val="7D5A7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9674C"/>
    <w:multiLevelType w:val="multilevel"/>
    <w:tmpl w:val="19DA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5D"/>
    <w:rsid w:val="0043785D"/>
    <w:rsid w:val="005B45EF"/>
    <w:rsid w:val="0086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784D"/>
  <w15:docId w15:val="{77724A89-A473-4E83-85A0-72030904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7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8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0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488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.iowa.gov/docs/code/277.28.pdf" TargetMode="External"/><Relationship Id="rId13" Type="http://schemas.openxmlformats.org/officeDocument/2006/relationships/hyperlink" Target="https://www.legis.iowa.gov/docs/iac/rule/281.12.3.pdf" TargetMode="External"/><Relationship Id="rId18" Type="http://schemas.openxmlformats.org/officeDocument/2006/relationships/hyperlink" Target="https://simbli.eboardsolutions.com/Policy/ViewPolicy.aspx?S=36031104&amp;revid=QWQE5plusvtQcfZIBp7cshEmQ=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s.iowa.gov/docs/code/277.23.pdf" TargetMode="External"/><Relationship Id="rId12" Type="http://schemas.openxmlformats.org/officeDocument/2006/relationships/hyperlink" Target="https://www.legis.iowa.gov/docs/code/279.33.pdf" TargetMode="External"/><Relationship Id="rId17" Type="http://schemas.openxmlformats.org/officeDocument/2006/relationships/hyperlink" Target="https://simbli.eboardsolutions.com/Policy/ViewPolicy.aspx?S=36031104&amp;revid=cYGh47qm2FVUEY2sHGVu4g==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mbli.eboardsolutions.com/Policy/ViewPolicy.aspx?S=36031104&amp;revid=FRAplusfdAghFaWAe28jt6CnA==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egis.iowa.gov/docs/code/275.23A.pdf" TargetMode="External"/><Relationship Id="rId11" Type="http://schemas.openxmlformats.org/officeDocument/2006/relationships/hyperlink" Target="https://www.legis.iowa.gov/docs/code/279.1.pdf" TargetMode="External"/><Relationship Id="rId5" Type="http://schemas.openxmlformats.org/officeDocument/2006/relationships/hyperlink" Target="https://www.legis.iowa.gov/docs/code/274.2.pdf" TargetMode="External"/><Relationship Id="rId15" Type="http://schemas.openxmlformats.org/officeDocument/2006/relationships/hyperlink" Target="https://simbli.eboardsolutions.com/Policy/ViewPolicy.aspx?S=36031104&amp;revid=YzLplus6Nyaf6cslsh05DVg6jGeg==" TargetMode="External"/><Relationship Id="rId10" Type="http://schemas.openxmlformats.org/officeDocument/2006/relationships/hyperlink" Target="https://www.legis.iowa.gov/docs/code/279.7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gis.iowa.gov/docs/code/277.31.pdf" TargetMode="External"/><Relationship Id="rId14" Type="http://schemas.openxmlformats.org/officeDocument/2006/relationships/hyperlink" Target="https://simbli.eboardsolutions.com/Policy/ViewPolicy.aspx?S=36031104&amp;revid=EN3s3Z5l2waOXiGG4IpxEw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Heisdorffer</dc:creator>
  <cp:lastModifiedBy>Linda Heisdorffer</cp:lastModifiedBy>
  <cp:revision>2</cp:revision>
  <dcterms:created xsi:type="dcterms:W3CDTF">2024-02-14T19:32:00Z</dcterms:created>
  <dcterms:modified xsi:type="dcterms:W3CDTF">2024-02-14T19:32:00Z</dcterms:modified>
</cp:coreProperties>
</file>